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4FA7" w:rsidRDefault="00C54FA7" w:rsidP="00C54FA7">
      <w:pPr>
        <w:pStyle w:val="ae"/>
        <w:spacing w:line="400" w:lineRule="exact"/>
        <w:ind w:firstLine="440"/>
        <w:rPr>
          <w:rFonts w:ascii="微软雅黑" w:eastAsia="微软雅黑" w:hAnsi="微软雅黑"/>
          <w:sz w:val="22"/>
          <w:szCs w:val="22"/>
        </w:rPr>
      </w:pPr>
      <w:r w:rsidRPr="00C54FA7">
        <w:rPr>
          <w:rFonts w:ascii="微软雅黑" w:eastAsia="微软雅黑" w:hAnsi="微软雅黑" w:hint="eastAsia"/>
          <w:sz w:val="22"/>
          <w:szCs w:val="22"/>
        </w:rPr>
        <w:t>《最高人民法院关于部分民事案件管辖适用法律有关问题的批复》已于2025年11月24日由最高人民法院审判委员会第1959次会议通过，现予公布，自2025年12月31日起施行。</w:t>
      </w:r>
    </w:p>
    <w:p w:rsidR="00C54FA7" w:rsidRPr="00C54FA7" w:rsidRDefault="00C54FA7" w:rsidP="00C54FA7">
      <w:pPr>
        <w:pStyle w:val="ae"/>
        <w:spacing w:line="400" w:lineRule="exact"/>
        <w:ind w:firstLine="440"/>
        <w:jc w:val="right"/>
        <w:rPr>
          <w:rFonts w:ascii="微软雅黑" w:eastAsia="微软雅黑" w:hAnsi="微软雅黑"/>
          <w:sz w:val="22"/>
          <w:szCs w:val="22"/>
        </w:rPr>
      </w:pPr>
      <w:r w:rsidRPr="00C54FA7">
        <w:rPr>
          <w:rFonts w:ascii="微软雅黑" w:eastAsia="微软雅黑" w:hAnsi="微软雅黑" w:hint="eastAsia"/>
          <w:sz w:val="22"/>
          <w:szCs w:val="22"/>
        </w:rPr>
        <w:t xml:space="preserve">                                                                                                                                                                　最高人民法院                                                                                                                                                            2025年12月30日</w:t>
      </w:r>
    </w:p>
    <w:p w:rsidR="0069027D" w:rsidRPr="00F60D42" w:rsidRDefault="0069027D" w:rsidP="00F60D42">
      <w:pPr>
        <w:pStyle w:val="ae"/>
        <w:spacing w:line="240" w:lineRule="exact"/>
        <w:ind w:firstLineChars="0" w:firstLine="0"/>
        <w:rPr>
          <w:rFonts w:ascii="微软雅黑" w:eastAsia="微软雅黑" w:hAnsi="微软雅黑"/>
          <w:sz w:val="22"/>
          <w:szCs w:val="22"/>
        </w:rPr>
      </w:pPr>
    </w:p>
    <w:p w:rsidR="00C54FA7" w:rsidRDefault="00C54FA7" w:rsidP="00C54FA7">
      <w:pPr>
        <w:pStyle w:val="ab"/>
        <w:spacing w:line="600" w:lineRule="exact"/>
        <w:rPr>
          <w:rFonts w:ascii="微软雅黑" w:eastAsia="微软雅黑" w:hAnsi="微软雅黑"/>
          <w:b/>
          <w:bCs/>
          <w:color w:val="7030A0"/>
          <w:sz w:val="40"/>
          <w:szCs w:val="40"/>
        </w:rPr>
      </w:pPr>
      <w:r w:rsidRPr="00C54FA7">
        <w:rPr>
          <w:rFonts w:ascii="微软雅黑" w:eastAsia="微软雅黑" w:hAnsi="微软雅黑" w:hint="eastAsia"/>
          <w:b/>
          <w:bCs/>
          <w:color w:val="7030A0"/>
          <w:sz w:val="40"/>
          <w:szCs w:val="40"/>
        </w:rPr>
        <w:t>最高人民法院</w:t>
      </w:r>
    </w:p>
    <w:p w:rsidR="0069027D" w:rsidRPr="00C54FA7" w:rsidRDefault="00C54FA7" w:rsidP="00C54FA7">
      <w:pPr>
        <w:pStyle w:val="ab"/>
        <w:spacing w:line="600" w:lineRule="exact"/>
        <w:rPr>
          <w:rFonts w:ascii="微软雅黑" w:eastAsia="微软雅黑" w:hAnsi="微软雅黑"/>
          <w:b/>
          <w:bCs/>
          <w:color w:val="7030A0"/>
          <w:sz w:val="40"/>
          <w:szCs w:val="40"/>
        </w:rPr>
      </w:pPr>
      <w:r w:rsidRPr="00C54FA7">
        <w:rPr>
          <w:rFonts w:ascii="微软雅黑" w:eastAsia="微软雅黑" w:hAnsi="微软雅黑" w:hint="eastAsia"/>
          <w:b/>
          <w:bCs/>
          <w:color w:val="7030A0"/>
          <w:sz w:val="40"/>
          <w:szCs w:val="40"/>
        </w:rPr>
        <w:t>关于部分民事案件管辖适用法律有关问题的批复</w:t>
      </w:r>
    </w:p>
    <w:p w:rsidR="003B2E0D" w:rsidRDefault="003B2E0D" w:rsidP="00C54FA7">
      <w:pPr>
        <w:pStyle w:val="ae"/>
        <w:spacing w:line="240" w:lineRule="exact"/>
        <w:ind w:firstLineChars="0" w:firstLine="0"/>
        <w:rPr>
          <w:rFonts w:ascii="微软雅黑" w:eastAsia="微软雅黑" w:hAnsi="微软雅黑"/>
          <w:sz w:val="22"/>
          <w:szCs w:val="22"/>
        </w:rPr>
      </w:pPr>
    </w:p>
    <w:p w:rsidR="00F60D42" w:rsidRDefault="00F60D42" w:rsidP="00C54FA7">
      <w:pPr>
        <w:pStyle w:val="ae"/>
        <w:spacing w:line="240" w:lineRule="exact"/>
        <w:ind w:firstLineChars="0" w:firstLine="0"/>
        <w:jc w:val="center"/>
        <w:rPr>
          <w:rFonts w:ascii="微软雅黑" w:eastAsia="微软雅黑" w:hAnsi="微软雅黑"/>
          <w:sz w:val="22"/>
          <w:szCs w:val="22"/>
        </w:rPr>
      </w:pPr>
      <w:r>
        <w:rPr>
          <w:rFonts w:ascii="微软雅黑" w:eastAsia="微软雅黑" w:hAnsi="微软雅黑" w:hint="eastAsia"/>
          <w:sz w:val="22"/>
          <w:szCs w:val="22"/>
        </w:rPr>
        <w:t>2</w:t>
      </w:r>
      <w:r>
        <w:rPr>
          <w:rFonts w:ascii="微软雅黑" w:eastAsia="微软雅黑" w:hAnsi="微软雅黑"/>
          <w:sz w:val="22"/>
          <w:szCs w:val="22"/>
        </w:rPr>
        <w:t>02</w:t>
      </w:r>
      <w:r w:rsidR="00C54FA7">
        <w:rPr>
          <w:rFonts w:ascii="微软雅黑" w:eastAsia="微软雅黑" w:hAnsi="微软雅黑" w:hint="eastAsia"/>
          <w:sz w:val="22"/>
          <w:szCs w:val="22"/>
        </w:rPr>
        <w:t>5</w:t>
      </w:r>
      <w:r>
        <w:rPr>
          <w:rFonts w:ascii="微软雅黑" w:eastAsia="微软雅黑" w:hAnsi="微软雅黑"/>
          <w:sz w:val="22"/>
          <w:szCs w:val="22"/>
        </w:rPr>
        <w:t>-</w:t>
      </w:r>
      <w:r w:rsidR="00C54FA7">
        <w:rPr>
          <w:rFonts w:ascii="微软雅黑" w:eastAsia="微软雅黑" w:hAnsi="微软雅黑" w:hint="eastAsia"/>
          <w:sz w:val="22"/>
          <w:szCs w:val="22"/>
        </w:rPr>
        <w:t>12</w:t>
      </w:r>
      <w:r>
        <w:rPr>
          <w:rFonts w:ascii="微软雅黑" w:eastAsia="微软雅黑" w:hAnsi="微软雅黑"/>
          <w:sz w:val="22"/>
          <w:szCs w:val="22"/>
        </w:rPr>
        <w:t>-</w:t>
      </w:r>
      <w:r w:rsidR="00C54FA7">
        <w:rPr>
          <w:rFonts w:ascii="微软雅黑" w:eastAsia="微软雅黑" w:hAnsi="微软雅黑" w:hint="eastAsia"/>
          <w:sz w:val="22"/>
          <w:szCs w:val="22"/>
        </w:rPr>
        <w:t>3</w:t>
      </w:r>
      <w:r>
        <w:rPr>
          <w:rFonts w:ascii="微软雅黑" w:eastAsia="微软雅黑" w:hAnsi="微软雅黑"/>
          <w:sz w:val="22"/>
          <w:szCs w:val="22"/>
        </w:rPr>
        <w:t>1</w:t>
      </w:r>
    </w:p>
    <w:p w:rsidR="00F60D42" w:rsidRPr="00F60D42" w:rsidRDefault="00F60D42" w:rsidP="00C54FA7">
      <w:pPr>
        <w:pStyle w:val="ae"/>
        <w:spacing w:line="240" w:lineRule="exact"/>
        <w:ind w:firstLineChars="0" w:firstLine="0"/>
        <w:rPr>
          <w:rFonts w:ascii="微软雅黑" w:eastAsia="微软雅黑" w:hAnsi="微软雅黑"/>
          <w:sz w:val="22"/>
          <w:szCs w:val="22"/>
        </w:rPr>
      </w:pPr>
    </w:p>
    <w:p w:rsidR="003B2E0D" w:rsidRPr="00F60D42" w:rsidRDefault="003B2E0D" w:rsidP="00C54FA7">
      <w:pPr>
        <w:pStyle w:val="ac"/>
        <w:spacing w:line="240" w:lineRule="exact"/>
        <w:rPr>
          <w:rFonts w:ascii="微软雅黑" w:eastAsia="微软雅黑" w:hAnsi="微软雅黑"/>
          <w:sz w:val="22"/>
          <w:szCs w:val="22"/>
        </w:rPr>
      </w:pPr>
      <w:r w:rsidRPr="00F60D42">
        <w:rPr>
          <w:rFonts w:ascii="微软雅黑" w:eastAsia="微软雅黑" w:hAnsi="微软雅黑" w:hint="eastAsia"/>
          <w:sz w:val="22"/>
          <w:szCs w:val="22"/>
        </w:rPr>
        <w:t>法释〔202</w:t>
      </w:r>
      <w:r w:rsidR="00C54FA7">
        <w:rPr>
          <w:rFonts w:ascii="微软雅黑" w:eastAsia="微软雅黑" w:hAnsi="微软雅黑" w:hint="eastAsia"/>
          <w:sz w:val="22"/>
          <w:szCs w:val="22"/>
        </w:rPr>
        <w:t>5</w:t>
      </w:r>
      <w:r w:rsidRPr="00F60D42">
        <w:rPr>
          <w:rFonts w:ascii="微软雅黑" w:eastAsia="微软雅黑" w:hAnsi="微软雅黑" w:hint="eastAsia"/>
          <w:sz w:val="22"/>
          <w:szCs w:val="22"/>
        </w:rPr>
        <w:t>〕1</w:t>
      </w:r>
      <w:r w:rsidR="00C54FA7">
        <w:rPr>
          <w:rFonts w:ascii="微软雅黑" w:eastAsia="微软雅黑" w:hAnsi="微软雅黑" w:hint="eastAsia"/>
          <w:sz w:val="22"/>
          <w:szCs w:val="22"/>
        </w:rPr>
        <w:t>5</w:t>
      </w:r>
      <w:r w:rsidRPr="00F60D42">
        <w:rPr>
          <w:rFonts w:ascii="微软雅黑" w:eastAsia="微软雅黑" w:hAnsi="微软雅黑" w:hint="eastAsia"/>
          <w:sz w:val="22"/>
          <w:szCs w:val="22"/>
        </w:rPr>
        <w:t>号</w:t>
      </w:r>
    </w:p>
    <w:p w:rsidR="003B2E0D" w:rsidRPr="00F60D42" w:rsidRDefault="003B2E0D" w:rsidP="00C54FA7">
      <w:pPr>
        <w:pStyle w:val="ae"/>
        <w:spacing w:line="240" w:lineRule="exact"/>
        <w:ind w:firstLine="440"/>
        <w:rPr>
          <w:rFonts w:ascii="微软雅黑" w:eastAsia="微软雅黑" w:hAnsi="微软雅黑"/>
          <w:sz w:val="22"/>
          <w:szCs w:val="22"/>
        </w:rPr>
      </w:pPr>
    </w:p>
    <w:p w:rsidR="0069027D" w:rsidRPr="00C54FA7" w:rsidRDefault="006231D0" w:rsidP="00C54FA7">
      <w:pPr>
        <w:pStyle w:val="ad"/>
        <w:spacing w:line="400" w:lineRule="exact"/>
        <w:ind w:left="630" w:right="630"/>
        <w:rPr>
          <w:rFonts w:ascii="微软雅黑" w:eastAsia="微软雅黑" w:hAnsi="微软雅黑"/>
          <w:sz w:val="21"/>
          <w:szCs w:val="21"/>
        </w:rPr>
      </w:pPr>
      <w:r w:rsidRPr="00C54FA7">
        <w:rPr>
          <w:rFonts w:ascii="微软雅黑" w:eastAsia="微软雅黑" w:hAnsi="微软雅黑" w:hint="eastAsia"/>
          <w:sz w:val="21"/>
          <w:szCs w:val="21"/>
        </w:rPr>
        <w:t>（</w:t>
      </w:r>
      <w:r w:rsidR="00C54FA7" w:rsidRPr="00C54FA7">
        <w:rPr>
          <w:rFonts w:ascii="微软雅黑" w:eastAsia="微软雅黑" w:hAnsi="微软雅黑" w:hint="eastAsia"/>
          <w:sz w:val="21"/>
          <w:szCs w:val="21"/>
        </w:rPr>
        <w:t>2025年11月24日最高人民法院审判委员会第1959次会议通过，自2025年12月31日起施行</w:t>
      </w:r>
      <w:r w:rsidRPr="00C54FA7">
        <w:rPr>
          <w:rFonts w:ascii="微软雅黑" w:eastAsia="微软雅黑" w:hAnsi="微软雅黑" w:hint="eastAsia"/>
          <w:sz w:val="21"/>
          <w:szCs w:val="21"/>
        </w:rPr>
        <w:t>）</w:t>
      </w:r>
    </w:p>
    <w:p w:rsidR="00C54FA7" w:rsidRPr="00C54FA7" w:rsidRDefault="00C54FA7" w:rsidP="00FA1AA7">
      <w:pPr>
        <w:pStyle w:val="ae"/>
        <w:spacing w:line="500" w:lineRule="exact"/>
        <w:ind w:firstLine="480"/>
        <w:rPr>
          <w:rFonts w:ascii="微软雅黑" w:eastAsia="微软雅黑" w:hAnsi="微软雅黑"/>
          <w:sz w:val="24"/>
          <w:szCs w:val="24"/>
        </w:rPr>
      </w:pPr>
    </w:p>
    <w:p w:rsidR="00C54FA7" w:rsidRPr="00C54FA7" w:rsidRDefault="00C54FA7" w:rsidP="00FA1AA7">
      <w:pPr>
        <w:pStyle w:val="ae"/>
        <w:spacing w:line="500" w:lineRule="exact"/>
        <w:ind w:firstLine="520"/>
        <w:rPr>
          <w:rFonts w:ascii="微软雅黑" w:eastAsia="微软雅黑" w:hAnsi="微软雅黑"/>
          <w:sz w:val="26"/>
          <w:szCs w:val="26"/>
        </w:rPr>
      </w:pPr>
      <w:r w:rsidRPr="00C54FA7">
        <w:rPr>
          <w:rFonts w:ascii="微软雅黑" w:eastAsia="微软雅黑" w:hAnsi="微软雅黑" w:hint="eastAsia"/>
          <w:sz w:val="26"/>
          <w:szCs w:val="26"/>
        </w:rPr>
        <w:t>各省、自治区、直辖市高级人民法院，解放军军事法院，新疆维吾尔自治区高级人民法院生产建设兵团分院：</w:t>
      </w:r>
    </w:p>
    <w:p w:rsidR="00C54FA7" w:rsidRPr="00C54FA7" w:rsidRDefault="00C54FA7" w:rsidP="00FA1AA7">
      <w:pPr>
        <w:pStyle w:val="ae"/>
        <w:spacing w:line="500" w:lineRule="exact"/>
        <w:ind w:firstLine="520"/>
        <w:rPr>
          <w:rFonts w:ascii="微软雅黑" w:eastAsia="微软雅黑" w:hAnsi="微软雅黑"/>
          <w:sz w:val="26"/>
          <w:szCs w:val="26"/>
        </w:rPr>
      </w:pPr>
      <w:r w:rsidRPr="00C54FA7">
        <w:rPr>
          <w:rFonts w:ascii="微软雅黑" w:eastAsia="微软雅黑" w:hAnsi="微软雅黑" w:hint="eastAsia"/>
          <w:sz w:val="26"/>
          <w:szCs w:val="26"/>
        </w:rPr>
        <w:t>近来，部分高级人民法院就非涉外的合同或者其他财产权益纠纷等民事案件管辖相关法律适用问题请示我院。经研究，批复如下：</w:t>
      </w:r>
    </w:p>
    <w:p w:rsidR="00C54FA7" w:rsidRPr="00C54FA7" w:rsidRDefault="00C54FA7" w:rsidP="00FA1AA7">
      <w:pPr>
        <w:pStyle w:val="ae"/>
        <w:spacing w:line="500" w:lineRule="exact"/>
        <w:ind w:firstLine="520"/>
        <w:rPr>
          <w:rFonts w:ascii="微软雅黑" w:eastAsia="微软雅黑" w:hAnsi="微软雅黑"/>
          <w:sz w:val="26"/>
          <w:szCs w:val="26"/>
        </w:rPr>
      </w:pPr>
      <w:r w:rsidRPr="00C54FA7">
        <w:rPr>
          <w:rFonts w:ascii="微软雅黑" w:eastAsia="微软雅黑" w:hAnsi="微软雅黑" w:hint="eastAsia"/>
          <w:sz w:val="26"/>
          <w:szCs w:val="26"/>
        </w:rPr>
        <w:t>一、当事人书面协议选择被告住所地、合同履行地、合同签订地、原告住所地、标的物所在地之外的地点的人民法院管辖，但未能提供证据证明该地点与争议有实际联系的，人民法院应当依法认定该管辖协议无效。</w:t>
      </w:r>
    </w:p>
    <w:p w:rsidR="00C54FA7" w:rsidRPr="00C54FA7" w:rsidRDefault="00C54FA7" w:rsidP="00FA1AA7">
      <w:pPr>
        <w:pStyle w:val="ae"/>
        <w:spacing w:line="500" w:lineRule="exact"/>
        <w:ind w:firstLine="520"/>
        <w:rPr>
          <w:rFonts w:ascii="微软雅黑" w:eastAsia="微软雅黑" w:hAnsi="微软雅黑"/>
          <w:sz w:val="26"/>
          <w:szCs w:val="26"/>
        </w:rPr>
      </w:pPr>
      <w:r w:rsidRPr="00C54FA7">
        <w:rPr>
          <w:rFonts w:ascii="微软雅黑" w:eastAsia="微软雅黑" w:hAnsi="微软雅黑" w:hint="eastAsia"/>
          <w:sz w:val="26"/>
          <w:szCs w:val="26"/>
        </w:rPr>
        <w:t>二、当事人通过书面协议将法律、司法解释规定只能由专门人民法院管辖的案件约定由其他人民法院管辖的，人民法院应当依法认定管辖协议无效，并按照法律、司法解释关于专门人民法院管辖的规定确定管辖。</w:t>
      </w:r>
    </w:p>
    <w:p w:rsidR="00C54FA7" w:rsidRPr="00C54FA7" w:rsidRDefault="00C54FA7" w:rsidP="00FA1AA7">
      <w:pPr>
        <w:pStyle w:val="ae"/>
        <w:spacing w:line="500" w:lineRule="exact"/>
        <w:ind w:firstLine="520"/>
        <w:rPr>
          <w:rFonts w:ascii="微软雅黑" w:eastAsia="微软雅黑" w:hAnsi="微软雅黑"/>
          <w:sz w:val="26"/>
          <w:szCs w:val="26"/>
        </w:rPr>
      </w:pPr>
      <w:r w:rsidRPr="00C54FA7">
        <w:rPr>
          <w:rFonts w:ascii="微软雅黑" w:eastAsia="微软雅黑" w:hAnsi="微软雅黑" w:hint="eastAsia"/>
          <w:sz w:val="26"/>
          <w:szCs w:val="26"/>
        </w:rPr>
        <w:t>三、当事人之间的管辖协议未明确约定具体管辖法院，但根据当事人约定的地域，结合案件性质、标的额等能够依法确定管辖法院，一方当事人仅以未明确约定具体管辖法院为由主张管辖协议无效的，人民法院不予支持。</w:t>
      </w:r>
    </w:p>
    <w:p w:rsidR="00C54FA7" w:rsidRPr="00C54FA7" w:rsidRDefault="00C54FA7" w:rsidP="00FA1AA7">
      <w:pPr>
        <w:pStyle w:val="ae"/>
        <w:spacing w:line="500" w:lineRule="exact"/>
        <w:ind w:firstLine="520"/>
        <w:rPr>
          <w:rFonts w:ascii="微软雅黑" w:eastAsia="微软雅黑" w:hAnsi="微软雅黑"/>
          <w:sz w:val="26"/>
          <w:szCs w:val="26"/>
        </w:rPr>
      </w:pPr>
      <w:r w:rsidRPr="00C54FA7">
        <w:rPr>
          <w:rFonts w:ascii="微软雅黑" w:eastAsia="微软雅黑" w:hAnsi="微软雅黑" w:hint="eastAsia"/>
          <w:sz w:val="26"/>
          <w:szCs w:val="26"/>
        </w:rPr>
        <w:t>四、当事人约定争议既可以向仲裁机构申请仲裁，也可以向有关人民法院提起诉讼的，关于仲裁的约定无效，但不影响关于诉讼管辖约定的效力，人民法院可以按照有关约定依法确定管辖。</w:t>
      </w:r>
    </w:p>
    <w:p w:rsidR="0069027D" w:rsidRPr="00C54FA7" w:rsidRDefault="00C54FA7" w:rsidP="00FA1AA7">
      <w:pPr>
        <w:pStyle w:val="ae"/>
        <w:spacing w:line="500" w:lineRule="exact"/>
        <w:ind w:firstLine="520"/>
        <w:rPr>
          <w:rFonts w:ascii="微软雅黑" w:eastAsia="微软雅黑" w:hAnsi="微软雅黑"/>
          <w:sz w:val="26"/>
          <w:szCs w:val="26"/>
        </w:rPr>
      </w:pPr>
      <w:r w:rsidRPr="00C54FA7">
        <w:rPr>
          <w:rFonts w:ascii="微软雅黑" w:eastAsia="微软雅黑" w:hAnsi="微软雅黑" w:hint="eastAsia"/>
          <w:sz w:val="26"/>
          <w:szCs w:val="26"/>
        </w:rPr>
        <w:t>五、因责任保险合同纠纷提起的诉讼，可以由被保险人住所地人民法院管辖</w:t>
      </w:r>
      <w:bookmarkStart w:id="0" w:name="_GoBack"/>
      <w:bookmarkEnd w:id="0"/>
      <w:r w:rsidRPr="00C54FA7">
        <w:rPr>
          <w:rFonts w:ascii="微软雅黑" w:eastAsia="微软雅黑" w:hAnsi="微软雅黑" w:hint="eastAsia"/>
          <w:sz w:val="26"/>
          <w:szCs w:val="26"/>
        </w:rPr>
        <w:t>。</w:t>
      </w:r>
    </w:p>
    <w:sectPr w:rsidR="0069027D" w:rsidRPr="00C54FA7" w:rsidSect="00F60D42">
      <w:footerReference w:type="even" r:id="rId8"/>
      <w:footerReference w:type="default" r:id="rId9"/>
      <w:pgSz w:w="11906" w:h="16838" w:code="9"/>
      <w:pgMar w:top="720" w:right="720" w:bottom="720" w:left="720" w:header="283" w:footer="283"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22AC" w:rsidRDefault="00F522AC">
      <w:r>
        <w:separator/>
      </w:r>
    </w:p>
  </w:endnote>
  <w:endnote w:type="continuationSeparator" w:id="0">
    <w:p w:rsidR="00F522AC" w:rsidRDefault="00F522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8E7" w:rsidRPr="00EF38E7" w:rsidRDefault="0033649C" w:rsidP="0033649C">
    <w:pPr>
      <w:pStyle w:val="af0"/>
      <w:ind w:right="-378"/>
    </w:pPr>
    <w:r>
      <w:fldChar w:fldCharType="begin"/>
    </w:r>
    <w:r>
      <w:instrText xml:space="preserve"> PAGE  \* ArabicDash  \* MERGEFORMAT </w:instrText>
    </w:r>
    <w:r>
      <w:fldChar w:fldCharType="separate"/>
    </w:r>
    <w:r>
      <w:rPr>
        <w:noProof/>
      </w:rPr>
      <w:t>- 2 -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38E7" w:rsidRDefault="0033649C" w:rsidP="00F60D42">
    <w:pPr>
      <w:pStyle w:val="af1"/>
      <w:ind w:left="-378" w:firstLineChars="3500" w:firstLine="9800"/>
    </w:pPr>
    <w:r>
      <w:fldChar w:fldCharType="begin"/>
    </w:r>
    <w:r>
      <w:instrText xml:space="preserve"> PAGE  \* ArabicDash  \* MERGEFORMAT </w:instrText>
    </w:r>
    <w:r>
      <w:fldChar w:fldCharType="separate"/>
    </w:r>
    <w:r>
      <w:rPr>
        <w:noProof/>
      </w:rPr>
      <w:t>- 1 -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22AC" w:rsidRDefault="00F522AC">
      <w:r>
        <w:separator/>
      </w:r>
    </w:p>
  </w:footnote>
  <w:footnote w:type="continuationSeparator" w:id="0">
    <w:p w:rsidR="00F522AC" w:rsidRDefault="00F522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2A0930"/>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4E603D40"/>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A9849CB2"/>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029A505E"/>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0BC261E8"/>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51022C68"/>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208B75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1898FD2A"/>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BE08D2A8"/>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38AEFC50"/>
    <w:lvl w:ilvl="0">
      <w:start w:val="1"/>
      <w:numFmt w:val="bullet"/>
      <w:lvlText w:val=""/>
      <w:lvlJc w:val="left"/>
      <w:pPr>
        <w:tabs>
          <w:tab w:val="num" w:pos="360"/>
        </w:tabs>
        <w:ind w:left="360" w:hangingChars="200" w:hanging="360"/>
      </w:pPr>
      <w:rPr>
        <w:rFonts w:ascii="Wingdings" w:hAnsi="Wingdings" w:hint="default"/>
      </w:rPr>
    </w:lvl>
  </w:abstractNum>
  <w:num w:numId="1">
    <w:abstractNumId w:val="6"/>
  </w:num>
  <w:num w:numId="2">
    <w:abstractNumId w:val="5"/>
  </w:num>
  <w:num w:numId="3">
    <w:abstractNumId w:val="4"/>
  </w:num>
  <w:num w:numId="4">
    <w:abstractNumId w:val="9"/>
  </w:num>
  <w:num w:numId="5">
    <w:abstractNumId w:val="7"/>
  </w:num>
  <w:num w:numId="6">
    <w:abstractNumId w:val="3"/>
  </w:num>
  <w:num w:numId="7">
    <w:abstractNumId w:val="2"/>
  </w:num>
  <w:num w:numId="8">
    <w:abstractNumId w:val="1"/>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GYyNWIxNjUxNTg5MTAyMmRhODhlNjJlOTYyMGM1MWUifQ=="/>
  </w:docVars>
  <w:rsids>
    <w:rsidRoot w:val="002D6C55"/>
    <w:rsid w:val="000051BA"/>
    <w:rsid w:val="00007DC9"/>
    <w:rsid w:val="00022FF2"/>
    <w:rsid w:val="000246CF"/>
    <w:rsid w:val="00026B55"/>
    <w:rsid w:val="000300E0"/>
    <w:rsid w:val="0004157A"/>
    <w:rsid w:val="00041639"/>
    <w:rsid w:val="00046FD0"/>
    <w:rsid w:val="00060A39"/>
    <w:rsid w:val="00060B3A"/>
    <w:rsid w:val="000658AA"/>
    <w:rsid w:val="00070A8B"/>
    <w:rsid w:val="000720A0"/>
    <w:rsid w:val="00072E51"/>
    <w:rsid w:val="000831A5"/>
    <w:rsid w:val="00092662"/>
    <w:rsid w:val="00093500"/>
    <w:rsid w:val="00094871"/>
    <w:rsid w:val="000A67EC"/>
    <w:rsid w:val="000B1F15"/>
    <w:rsid w:val="000B47FF"/>
    <w:rsid w:val="000C4793"/>
    <w:rsid w:val="000D7352"/>
    <w:rsid w:val="000E4EE9"/>
    <w:rsid w:val="000E5187"/>
    <w:rsid w:val="000E56CF"/>
    <w:rsid w:val="000E6D88"/>
    <w:rsid w:val="000F150B"/>
    <w:rsid w:val="000F2196"/>
    <w:rsid w:val="000F2D91"/>
    <w:rsid w:val="000F5EBA"/>
    <w:rsid w:val="00105524"/>
    <w:rsid w:val="00105EA6"/>
    <w:rsid w:val="001066EE"/>
    <w:rsid w:val="00106D59"/>
    <w:rsid w:val="001211C7"/>
    <w:rsid w:val="001252FD"/>
    <w:rsid w:val="00125415"/>
    <w:rsid w:val="00133F36"/>
    <w:rsid w:val="00141FB6"/>
    <w:rsid w:val="00156266"/>
    <w:rsid w:val="001614DD"/>
    <w:rsid w:val="001617A2"/>
    <w:rsid w:val="00162880"/>
    <w:rsid w:val="0016489F"/>
    <w:rsid w:val="0016665A"/>
    <w:rsid w:val="00170A71"/>
    <w:rsid w:val="001A7520"/>
    <w:rsid w:val="001B131A"/>
    <w:rsid w:val="001B153F"/>
    <w:rsid w:val="001B6523"/>
    <w:rsid w:val="001D4E14"/>
    <w:rsid w:val="001D5662"/>
    <w:rsid w:val="001E1AB1"/>
    <w:rsid w:val="002064F7"/>
    <w:rsid w:val="00206B2B"/>
    <w:rsid w:val="00215837"/>
    <w:rsid w:val="0021638E"/>
    <w:rsid w:val="002216B9"/>
    <w:rsid w:val="00230E79"/>
    <w:rsid w:val="0023259F"/>
    <w:rsid w:val="00233F94"/>
    <w:rsid w:val="00235183"/>
    <w:rsid w:val="00235226"/>
    <w:rsid w:val="00241E35"/>
    <w:rsid w:val="002428F9"/>
    <w:rsid w:val="00243F11"/>
    <w:rsid w:val="00245BB3"/>
    <w:rsid w:val="00253813"/>
    <w:rsid w:val="00254E9D"/>
    <w:rsid w:val="0025742F"/>
    <w:rsid w:val="002671B1"/>
    <w:rsid w:val="00271C80"/>
    <w:rsid w:val="00277543"/>
    <w:rsid w:val="00281EEF"/>
    <w:rsid w:val="0028710F"/>
    <w:rsid w:val="002A0E27"/>
    <w:rsid w:val="002A0E47"/>
    <w:rsid w:val="002A1765"/>
    <w:rsid w:val="002A1BB0"/>
    <w:rsid w:val="002A7E25"/>
    <w:rsid w:val="002B0422"/>
    <w:rsid w:val="002B5E8C"/>
    <w:rsid w:val="002C11D2"/>
    <w:rsid w:val="002D6C55"/>
    <w:rsid w:val="002E52C2"/>
    <w:rsid w:val="002E71C4"/>
    <w:rsid w:val="0030431D"/>
    <w:rsid w:val="00311EB0"/>
    <w:rsid w:val="00313AEE"/>
    <w:rsid w:val="0031621E"/>
    <w:rsid w:val="00327400"/>
    <w:rsid w:val="00327650"/>
    <w:rsid w:val="00334544"/>
    <w:rsid w:val="0033649C"/>
    <w:rsid w:val="003370AB"/>
    <w:rsid w:val="00337E4D"/>
    <w:rsid w:val="003407E4"/>
    <w:rsid w:val="00340D0A"/>
    <w:rsid w:val="00342C41"/>
    <w:rsid w:val="00344576"/>
    <w:rsid w:val="00356973"/>
    <w:rsid w:val="00356AAC"/>
    <w:rsid w:val="00357579"/>
    <w:rsid w:val="00357968"/>
    <w:rsid w:val="0036275A"/>
    <w:rsid w:val="003676EA"/>
    <w:rsid w:val="00374592"/>
    <w:rsid w:val="00384827"/>
    <w:rsid w:val="003854B1"/>
    <w:rsid w:val="003871CA"/>
    <w:rsid w:val="003902DE"/>
    <w:rsid w:val="00390825"/>
    <w:rsid w:val="00394561"/>
    <w:rsid w:val="00395336"/>
    <w:rsid w:val="003B2E0D"/>
    <w:rsid w:val="003B50D6"/>
    <w:rsid w:val="003C0536"/>
    <w:rsid w:val="003C5A9B"/>
    <w:rsid w:val="003D7E4C"/>
    <w:rsid w:val="003E737D"/>
    <w:rsid w:val="003F534F"/>
    <w:rsid w:val="003F661F"/>
    <w:rsid w:val="00403942"/>
    <w:rsid w:val="00422EA0"/>
    <w:rsid w:val="00424C9C"/>
    <w:rsid w:val="00431DB2"/>
    <w:rsid w:val="004320DD"/>
    <w:rsid w:val="00432CA7"/>
    <w:rsid w:val="0043356E"/>
    <w:rsid w:val="004358E6"/>
    <w:rsid w:val="00440B14"/>
    <w:rsid w:val="004418B3"/>
    <w:rsid w:val="00447D9F"/>
    <w:rsid w:val="00454D12"/>
    <w:rsid w:val="00463561"/>
    <w:rsid w:val="004724D5"/>
    <w:rsid w:val="00473BA4"/>
    <w:rsid w:val="004745A3"/>
    <w:rsid w:val="0048272B"/>
    <w:rsid w:val="00493ABE"/>
    <w:rsid w:val="004A69A0"/>
    <w:rsid w:val="004B0465"/>
    <w:rsid w:val="004B1A57"/>
    <w:rsid w:val="004B2619"/>
    <w:rsid w:val="004B7D8C"/>
    <w:rsid w:val="004C1EAA"/>
    <w:rsid w:val="004C4DF7"/>
    <w:rsid w:val="004C569C"/>
    <w:rsid w:val="004F5158"/>
    <w:rsid w:val="00506C84"/>
    <w:rsid w:val="005142A1"/>
    <w:rsid w:val="00517CAB"/>
    <w:rsid w:val="00536EBF"/>
    <w:rsid w:val="0053713F"/>
    <w:rsid w:val="005433C2"/>
    <w:rsid w:val="005474C5"/>
    <w:rsid w:val="005502F2"/>
    <w:rsid w:val="00562083"/>
    <w:rsid w:val="0057423C"/>
    <w:rsid w:val="0058350A"/>
    <w:rsid w:val="00586344"/>
    <w:rsid w:val="00594376"/>
    <w:rsid w:val="005A3B1C"/>
    <w:rsid w:val="005A498B"/>
    <w:rsid w:val="005A56F6"/>
    <w:rsid w:val="005A6C12"/>
    <w:rsid w:val="005C1972"/>
    <w:rsid w:val="005D3469"/>
    <w:rsid w:val="005E1766"/>
    <w:rsid w:val="005E2A4A"/>
    <w:rsid w:val="005E48B7"/>
    <w:rsid w:val="005F1B3D"/>
    <w:rsid w:val="005F2985"/>
    <w:rsid w:val="00602816"/>
    <w:rsid w:val="00604ACB"/>
    <w:rsid w:val="00606C5B"/>
    <w:rsid w:val="00612F03"/>
    <w:rsid w:val="006171AA"/>
    <w:rsid w:val="00617304"/>
    <w:rsid w:val="006178C3"/>
    <w:rsid w:val="00621BAF"/>
    <w:rsid w:val="006231D0"/>
    <w:rsid w:val="0062410E"/>
    <w:rsid w:val="00626CE8"/>
    <w:rsid w:val="0064737F"/>
    <w:rsid w:val="00661621"/>
    <w:rsid w:val="00663037"/>
    <w:rsid w:val="006711F4"/>
    <w:rsid w:val="006744EA"/>
    <w:rsid w:val="0068140B"/>
    <w:rsid w:val="00684B33"/>
    <w:rsid w:val="00685825"/>
    <w:rsid w:val="006869CB"/>
    <w:rsid w:val="0069027D"/>
    <w:rsid w:val="0069347C"/>
    <w:rsid w:val="006975AB"/>
    <w:rsid w:val="006B086F"/>
    <w:rsid w:val="006D2483"/>
    <w:rsid w:val="006E1737"/>
    <w:rsid w:val="006E1FF4"/>
    <w:rsid w:val="006E7630"/>
    <w:rsid w:val="006F0A7E"/>
    <w:rsid w:val="006F6FC3"/>
    <w:rsid w:val="006F7D77"/>
    <w:rsid w:val="00715180"/>
    <w:rsid w:val="00720A73"/>
    <w:rsid w:val="00720CAF"/>
    <w:rsid w:val="00724377"/>
    <w:rsid w:val="007276B4"/>
    <w:rsid w:val="00727EEC"/>
    <w:rsid w:val="00733E0F"/>
    <w:rsid w:val="00745D25"/>
    <w:rsid w:val="007506EE"/>
    <w:rsid w:val="0075447F"/>
    <w:rsid w:val="00754A2D"/>
    <w:rsid w:val="007643CE"/>
    <w:rsid w:val="00766157"/>
    <w:rsid w:val="00767F68"/>
    <w:rsid w:val="0077490A"/>
    <w:rsid w:val="007775EF"/>
    <w:rsid w:val="00787E3C"/>
    <w:rsid w:val="007A0EC4"/>
    <w:rsid w:val="007A51E0"/>
    <w:rsid w:val="007A6544"/>
    <w:rsid w:val="007A7FD3"/>
    <w:rsid w:val="007B2410"/>
    <w:rsid w:val="007C01D1"/>
    <w:rsid w:val="007C428E"/>
    <w:rsid w:val="007C5705"/>
    <w:rsid w:val="007D13B8"/>
    <w:rsid w:val="007D77CE"/>
    <w:rsid w:val="007F5CC1"/>
    <w:rsid w:val="00802CDC"/>
    <w:rsid w:val="00805E1D"/>
    <w:rsid w:val="00813FEC"/>
    <w:rsid w:val="00814E29"/>
    <w:rsid w:val="008230BD"/>
    <w:rsid w:val="00823C1E"/>
    <w:rsid w:val="00826135"/>
    <w:rsid w:val="00826D77"/>
    <w:rsid w:val="0083338D"/>
    <w:rsid w:val="00855283"/>
    <w:rsid w:val="008701AB"/>
    <w:rsid w:val="0087139A"/>
    <w:rsid w:val="008760A5"/>
    <w:rsid w:val="00877798"/>
    <w:rsid w:val="008802DB"/>
    <w:rsid w:val="00881967"/>
    <w:rsid w:val="00885F48"/>
    <w:rsid w:val="00890F76"/>
    <w:rsid w:val="0089274E"/>
    <w:rsid w:val="008979B8"/>
    <w:rsid w:val="008A08FA"/>
    <w:rsid w:val="008C0131"/>
    <w:rsid w:val="008E267C"/>
    <w:rsid w:val="008E70E5"/>
    <w:rsid w:val="008F50DB"/>
    <w:rsid w:val="008F5238"/>
    <w:rsid w:val="008F7723"/>
    <w:rsid w:val="00904BC8"/>
    <w:rsid w:val="00911248"/>
    <w:rsid w:val="00913A4E"/>
    <w:rsid w:val="00920305"/>
    <w:rsid w:val="00925F75"/>
    <w:rsid w:val="00961AAB"/>
    <w:rsid w:val="00971108"/>
    <w:rsid w:val="0097410F"/>
    <w:rsid w:val="00974280"/>
    <w:rsid w:val="00974393"/>
    <w:rsid w:val="0097704C"/>
    <w:rsid w:val="00986E71"/>
    <w:rsid w:val="00992211"/>
    <w:rsid w:val="009942EB"/>
    <w:rsid w:val="009A1862"/>
    <w:rsid w:val="009A78E1"/>
    <w:rsid w:val="009A7FCF"/>
    <w:rsid w:val="009B548C"/>
    <w:rsid w:val="009D18B6"/>
    <w:rsid w:val="009E6F62"/>
    <w:rsid w:val="009E7F86"/>
    <w:rsid w:val="009F1030"/>
    <w:rsid w:val="009F1B6D"/>
    <w:rsid w:val="00A02039"/>
    <w:rsid w:val="00A04BD7"/>
    <w:rsid w:val="00A1238F"/>
    <w:rsid w:val="00A20EDD"/>
    <w:rsid w:val="00A212C7"/>
    <w:rsid w:val="00A23406"/>
    <w:rsid w:val="00A27EDD"/>
    <w:rsid w:val="00A35940"/>
    <w:rsid w:val="00A35D41"/>
    <w:rsid w:val="00A40953"/>
    <w:rsid w:val="00A459E3"/>
    <w:rsid w:val="00A571FE"/>
    <w:rsid w:val="00A636AF"/>
    <w:rsid w:val="00A672F5"/>
    <w:rsid w:val="00A773EC"/>
    <w:rsid w:val="00AA03DB"/>
    <w:rsid w:val="00AA164E"/>
    <w:rsid w:val="00AA3B2D"/>
    <w:rsid w:val="00AA7268"/>
    <w:rsid w:val="00AB0D6D"/>
    <w:rsid w:val="00AB68DD"/>
    <w:rsid w:val="00AC2B0B"/>
    <w:rsid w:val="00AC4F2A"/>
    <w:rsid w:val="00AD35D8"/>
    <w:rsid w:val="00AD6BB8"/>
    <w:rsid w:val="00AF6D19"/>
    <w:rsid w:val="00B018B8"/>
    <w:rsid w:val="00B06BB4"/>
    <w:rsid w:val="00B1436F"/>
    <w:rsid w:val="00B17FDC"/>
    <w:rsid w:val="00B22148"/>
    <w:rsid w:val="00B25C4D"/>
    <w:rsid w:val="00B32A99"/>
    <w:rsid w:val="00B364E6"/>
    <w:rsid w:val="00B47C30"/>
    <w:rsid w:val="00B47F03"/>
    <w:rsid w:val="00B62010"/>
    <w:rsid w:val="00B6417D"/>
    <w:rsid w:val="00B712AC"/>
    <w:rsid w:val="00B82084"/>
    <w:rsid w:val="00B95E1A"/>
    <w:rsid w:val="00BA18F5"/>
    <w:rsid w:val="00BA197C"/>
    <w:rsid w:val="00BB4808"/>
    <w:rsid w:val="00BC4000"/>
    <w:rsid w:val="00BD62E5"/>
    <w:rsid w:val="00BD715F"/>
    <w:rsid w:val="00BD7A11"/>
    <w:rsid w:val="00BE0134"/>
    <w:rsid w:val="00BE421E"/>
    <w:rsid w:val="00BE428E"/>
    <w:rsid w:val="00BE6A42"/>
    <w:rsid w:val="00BF009A"/>
    <w:rsid w:val="00BF2167"/>
    <w:rsid w:val="00BF4E21"/>
    <w:rsid w:val="00BF6AB5"/>
    <w:rsid w:val="00C03182"/>
    <w:rsid w:val="00C10C97"/>
    <w:rsid w:val="00C14022"/>
    <w:rsid w:val="00C41CE2"/>
    <w:rsid w:val="00C452E4"/>
    <w:rsid w:val="00C53D36"/>
    <w:rsid w:val="00C54FA7"/>
    <w:rsid w:val="00C57E0D"/>
    <w:rsid w:val="00C636EE"/>
    <w:rsid w:val="00C7181C"/>
    <w:rsid w:val="00C73C73"/>
    <w:rsid w:val="00C748B2"/>
    <w:rsid w:val="00C75F27"/>
    <w:rsid w:val="00C76A21"/>
    <w:rsid w:val="00C85BE4"/>
    <w:rsid w:val="00CA3B61"/>
    <w:rsid w:val="00CB05CD"/>
    <w:rsid w:val="00CB268F"/>
    <w:rsid w:val="00CD046D"/>
    <w:rsid w:val="00CD15F8"/>
    <w:rsid w:val="00CD207F"/>
    <w:rsid w:val="00CF0128"/>
    <w:rsid w:val="00CF0812"/>
    <w:rsid w:val="00CF245A"/>
    <w:rsid w:val="00CF41FE"/>
    <w:rsid w:val="00CF4321"/>
    <w:rsid w:val="00CF5E94"/>
    <w:rsid w:val="00CF7BE1"/>
    <w:rsid w:val="00D0443A"/>
    <w:rsid w:val="00D07F94"/>
    <w:rsid w:val="00D16B69"/>
    <w:rsid w:val="00D21DEB"/>
    <w:rsid w:val="00D328DE"/>
    <w:rsid w:val="00D3514F"/>
    <w:rsid w:val="00D5052C"/>
    <w:rsid w:val="00D6266A"/>
    <w:rsid w:val="00D737E4"/>
    <w:rsid w:val="00D91F48"/>
    <w:rsid w:val="00D937CE"/>
    <w:rsid w:val="00D97443"/>
    <w:rsid w:val="00D97DB7"/>
    <w:rsid w:val="00DB1764"/>
    <w:rsid w:val="00DB2440"/>
    <w:rsid w:val="00DB3C8A"/>
    <w:rsid w:val="00DB5F18"/>
    <w:rsid w:val="00DC5F89"/>
    <w:rsid w:val="00DD0C51"/>
    <w:rsid w:val="00DD7AE6"/>
    <w:rsid w:val="00DE5800"/>
    <w:rsid w:val="00DE5C59"/>
    <w:rsid w:val="00DE69D1"/>
    <w:rsid w:val="00E06E17"/>
    <w:rsid w:val="00E11578"/>
    <w:rsid w:val="00E2376E"/>
    <w:rsid w:val="00E25C09"/>
    <w:rsid w:val="00E33AF2"/>
    <w:rsid w:val="00E35402"/>
    <w:rsid w:val="00E379EC"/>
    <w:rsid w:val="00E42D97"/>
    <w:rsid w:val="00E42DA2"/>
    <w:rsid w:val="00E47E0D"/>
    <w:rsid w:val="00E526C3"/>
    <w:rsid w:val="00E56A87"/>
    <w:rsid w:val="00E56E52"/>
    <w:rsid w:val="00E61D7E"/>
    <w:rsid w:val="00E854B0"/>
    <w:rsid w:val="00E9403C"/>
    <w:rsid w:val="00E956E5"/>
    <w:rsid w:val="00E95DF8"/>
    <w:rsid w:val="00E97496"/>
    <w:rsid w:val="00EA21A5"/>
    <w:rsid w:val="00EB642C"/>
    <w:rsid w:val="00EB67B5"/>
    <w:rsid w:val="00EB6A82"/>
    <w:rsid w:val="00EB79DB"/>
    <w:rsid w:val="00EE1F86"/>
    <w:rsid w:val="00EE4190"/>
    <w:rsid w:val="00EF38E7"/>
    <w:rsid w:val="00F01156"/>
    <w:rsid w:val="00F11389"/>
    <w:rsid w:val="00F11CAA"/>
    <w:rsid w:val="00F14865"/>
    <w:rsid w:val="00F3114F"/>
    <w:rsid w:val="00F3147A"/>
    <w:rsid w:val="00F31FF1"/>
    <w:rsid w:val="00F347B6"/>
    <w:rsid w:val="00F37571"/>
    <w:rsid w:val="00F44A15"/>
    <w:rsid w:val="00F46B3C"/>
    <w:rsid w:val="00F4779A"/>
    <w:rsid w:val="00F522AC"/>
    <w:rsid w:val="00F55E2F"/>
    <w:rsid w:val="00F60D42"/>
    <w:rsid w:val="00F64A2C"/>
    <w:rsid w:val="00F64D94"/>
    <w:rsid w:val="00F70562"/>
    <w:rsid w:val="00F744B5"/>
    <w:rsid w:val="00F74986"/>
    <w:rsid w:val="00F845F5"/>
    <w:rsid w:val="00F84788"/>
    <w:rsid w:val="00F865EA"/>
    <w:rsid w:val="00F90AF4"/>
    <w:rsid w:val="00F911F3"/>
    <w:rsid w:val="00F92C7B"/>
    <w:rsid w:val="00FA1AA7"/>
    <w:rsid w:val="00FA21BD"/>
    <w:rsid w:val="00FB3DE0"/>
    <w:rsid w:val="00FB46C7"/>
    <w:rsid w:val="00FC2B5F"/>
    <w:rsid w:val="00FD0009"/>
    <w:rsid w:val="00FD51B5"/>
    <w:rsid w:val="00FE6E43"/>
    <w:rsid w:val="00FF402A"/>
    <w:rsid w:val="00FF690A"/>
    <w:rsid w:val="46E742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32B8E4-3AB3-431D-9538-1276921EF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Pr>
      <w:rFonts w:ascii="宋体" w:hAnsi="Courier New" w:cs="Courier New"/>
      <w:szCs w:val="21"/>
    </w:rPr>
  </w:style>
  <w:style w:type="paragraph" w:styleId="a5">
    <w:name w:val="Balloon Text"/>
    <w:basedOn w:val="a"/>
    <w:link w:val="a6"/>
    <w:rPr>
      <w:sz w:val="18"/>
      <w:szCs w:val="18"/>
    </w:rPr>
  </w:style>
  <w:style w:type="paragraph" w:styleId="a7">
    <w:name w:val="footer"/>
    <w:basedOn w:val="a"/>
    <w:pPr>
      <w:tabs>
        <w:tab w:val="center" w:pos="4153"/>
        <w:tab w:val="right" w:pos="8306"/>
      </w:tabs>
      <w:snapToGrid w:val="0"/>
      <w:jc w:val="left"/>
    </w:pPr>
    <w:rPr>
      <w:sz w:val="18"/>
      <w:szCs w:val="18"/>
    </w:rPr>
  </w:style>
  <w:style w:type="paragraph" w:styleId="a8">
    <w:name w:val="header"/>
    <w:basedOn w:val="a"/>
    <w:link w:val="a9"/>
    <w:qFormat/>
    <w:rsid w:val="00EF38E7"/>
    <w:pPr>
      <w:tabs>
        <w:tab w:val="center" w:pos="4153"/>
        <w:tab w:val="right" w:pos="8306"/>
      </w:tabs>
      <w:snapToGrid w:val="0"/>
      <w:jc w:val="center"/>
    </w:pPr>
    <w:rPr>
      <w:sz w:val="18"/>
      <w:szCs w:val="18"/>
    </w:rPr>
  </w:style>
  <w:style w:type="character" w:styleId="aa">
    <w:name w:val="page number"/>
    <w:basedOn w:val="a0"/>
    <w:qFormat/>
  </w:style>
  <w:style w:type="paragraph" w:customStyle="1" w:styleId="ParaCharCharCharCharCharCharChar">
    <w:name w:val="默认段落字体 Para Char Char Char Char Char Char Char"/>
    <w:basedOn w:val="a"/>
  </w:style>
  <w:style w:type="character" w:customStyle="1" w:styleId="a9">
    <w:name w:val="页眉 字符"/>
    <w:basedOn w:val="a0"/>
    <w:link w:val="a8"/>
    <w:qFormat/>
    <w:rsid w:val="00EF38E7"/>
    <w:rPr>
      <w:kern w:val="2"/>
      <w:sz w:val="18"/>
      <w:szCs w:val="18"/>
    </w:rPr>
  </w:style>
  <w:style w:type="character" w:customStyle="1" w:styleId="a6">
    <w:name w:val="批注框文本 字符"/>
    <w:basedOn w:val="a0"/>
    <w:link w:val="a5"/>
    <w:qFormat/>
    <w:rPr>
      <w:kern w:val="2"/>
      <w:sz w:val="18"/>
      <w:szCs w:val="18"/>
    </w:rPr>
  </w:style>
  <w:style w:type="character" w:customStyle="1" w:styleId="a4">
    <w:name w:val="纯文本 字符"/>
    <w:basedOn w:val="a0"/>
    <w:link w:val="a3"/>
    <w:uiPriority w:val="99"/>
    <w:rPr>
      <w:rFonts w:ascii="宋体" w:hAnsi="Courier New" w:cs="Courier New"/>
      <w:kern w:val="2"/>
      <w:sz w:val="21"/>
      <w:szCs w:val="21"/>
    </w:rPr>
  </w:style>
  <w:style w:type="paragraph" w:customStyle="1" w:styleId="ab">
    <w:name w:val="法 标题"/>
    <w:qFormat/>
    <w:rsid w:val="003B2E0D"/>
    <w:pPr>
      <w:widowControl w:val="0"/>
      <w:spacing w:line="560" w:lineRule="exact"/>
      <w:jc w:val="center"/>
    </w:pPr>
    <w:rPr>
      <w:rFonts w:ascii="仿宋_GB2312" w:hAnsi="仿宋_GB2312" w:cs="仿宋_GB2312"/>
      <w:kern w:val="2"/>
      <w:sz w:val="44"/>
      <w:szCs w:val="32"/>
    </w:rPr>
  </w:style>
  <w:style w:type="paragraph" w:customStyle="1" w:styleId="ac">
    <w:name w:val="法 法释"/>
    <w:qFormat/>
    <w:rsid w:val="003B2E0D"/>
    <w:pPr>
      <w:widowControl w:val="0"/>
      <w:spacing w:line="560" w:lineRule="exact"/>
      <w:jc w:val="center"/>
    </w:pPr>
    <w:rPr>
      <w:rFonts w:ascii="楷体_GB2312" w:eastAsia="楷体_GB2312" w:hAnsi="宋体" w:cs="宋体"/>
      <w:kern w:val="2"/>
      <w:sz w:val="32"/>
      <w:szCs w:val="30"/>
    </w:rPr>
  </w:style>
  <w:style w:type="paragraph" w:customStyle="1" w:styleId="ad">
    <w:name w:val="法 法释后"/>
    <w:qFormat/>
    <w:rsid w:val="003B2E0D"/>
    <w:pPr>
      <w:widowControl w:val="0"/>
      <w:spacing w:line="560" w:lineRule="exact"/>
      <w:ind w:leftChars="300" w:left="300" w:rightChars="300" w:right="300"/>
      <w:jc w:val="both"/>
    </w:pPr>
    <w:rPr>
      <w:rFonts w:ascii="楷体_GB2312" w:eastAsia="楷体_GB2312" w:hAnsi="楷体" w:cs="宋体"/>
      <w:kern w:val="2"/>
      <w:sz w:val="32"/>
      <w:szCs w:val="30"/>
    </w:rPr>
  </w:style>
  <w:style w:type="paragraph" w:customStyle="1" w:styleId="ae">
    <w:name w:val="法 正文"/>
    <w:qFormat/>
    <w:rsid w:val="003B2E0D"/>
    <w:pPr>
      <w:widowControl w:val="0"/>
      <w:spacing w:line="560" w:lineRule="exact"/>
      <w:ind w:firstLineChars="200" w:firstLine="200"/>
      <w:jc w:val="both"/>
    </w:pPr>
    <w:rPr>
      <w:rFonts w:ascii="仿宋_GB2312" w:eastAsia="仿宋_GB2312" w:hAnsi="宋体" w:cs="宋体"/>
      <w:kern w:val="2"/>
      <w:sz w:val="32"/>
      <w:szCs w:val="30"/>
    </w:rPr>
  </w:style>
  <w:style w:type="character" w:customStyle="1" w:styleId="af">
    <w:name w:val="黑体　三号"/>
    <w:basedOn w:val="a0"/>
    <w:uiPriority w:val="1"/>
    <w:qFormat/>
    <w:rsid w:val="003B2E0D"/>
    <w:rPr>
      <w:rFonts w:eastAsia="黑体"/>
      <w:sz w:val="32"/>
    </w:rPr>
  </w:style>
  <w:style w:type="paragraph" w:customStyle="1" w:styleId="af0">
    <w:name w:val="法 页码 偶"/>
    <w:qFormat/>
    <w:rsid w:val="0033649C"/>
    <w:pPr>
      <w:widowControl w:val="0"/>
      <w:spacing w:line="560" w:lineRule="exact"/>
      <w:ind w:rightChars="-180" w:right="-180"/>
      <w:jc w:val="right"/>
    </w:pPr>
    <w:rPr>
      <w:rFonts w:ascii="宋体"/>
      <w:kern w:val="2"/>
      <w:sz w:val="28"/>
      <w:szCs w:val="18"/>
    </w:rPr>
  </w:style>
  <w:style w:type="paragraph" w:customStyle="1" w:styleId="af1">
    <w:name w:val="法 页码 奇"/>
    <w:qFormat/>
    <w:rsid w:val="0033649C"/>
    <w:pPr>
      <w:widowControl w:val="0"/>
      <w:spacing w:line="560" w:lineRule="exact"/>
      <w:ind w:leftChars="-180" w:left="-180"/>
    </w:pPr>
    <w:rPr>
      <w:rFonts w:ascii="宋体"/>
      <w:kern w:val="2"/>
      <w:sz w:val="28"/>
      <w:szCs w:val="18"/>
    </w:rPr>
  </w:style>
  <w:style w:type="paragraph" w:styleId="af2">
    <w:name w:val="Date"/>
    <w:basedOn w:val="a"/>
    <w:next w:val="a"/>
    <w:link w:val="af3"/>
    <w:semiHidden/>
    <w:unhideWhenUsed/>
    <w:rsid w:val="00C54FA7"/>
    <w:pPr>
      <w:ind w:leftChars="2500" w:left="100"/>
    </w:pPr>
  </w:style>
  <w:style w:type="character" w:customStyle="1" w:styleId="af3">
    <w:name w:val="日期 字符"/>
    <w:basedOn w:val="a0"/>
    <w:link w:val="af2"/>
    <w:semiHidden/>
    <w:rsid w:val="00C54FA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99A29-1A7C-4867-9F1D-3F25F668F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155</Words>
  <Characters>888</Characters>
  <Application>Microsoft Office Word</Application>
  <DocSecurity>0</DocSecurity>
  <Lines>7</Lines>
  <Paragraphs>2</Paragraphs>
  <ScaleCrop>false</ScaleCrop>
  <Company>Lenovo (Beijing) Limited</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14</cp:revision>
  <cp:lastPrinted>2014-04-03T09:04:00Z</cp:lastPrinted>
  <dcterms:created xsi:type="dcterms:W3CDTF">2022-04-18T08:20:00Z</dcterms:created>
  <dcterms:modified xsi:type="dcterms:W3CDTF">2026-02-11T10:06:00Z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B746AE517A8A4A1899B09099852A64D3</vt:lpwstr>
  </property>
</Properties>
</file>